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jc w:val="center"/>
        <w:rPr>
          <w:rFonts w:ascii="Comic Sans MS" w:cs="Comic Sans MS" w:eastAsia="Comic Sans MS" w:hAnsi="Comic Sans MS"/>
          <w:sz w:val="28"/>
          <w:szCs w:val="28"/>
        </w:rPr>
      </w:pPr>
      <w:bookmarkStart w:colFirst="0" w:colLast="0" w:name="_vrl1ftkim0tg" w:id="0"/>
      <w:bookmarkEnd w:id="0"/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                                               2019 Chuckwagon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8112369</wp:posOffset>
            </wp:positionH>
            <wp:positionV relativeFrom="paragraph">
              <wp:posOffset>114300</wp:posOffset>
            </wp:positionV>
            <wp:extent cx="1022106" cy="885825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2106" cy="885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419100</wp:posOffset>
            </wp:positionH>
            <wp:positionV relativeFrom="paragraph">
              <wp:posOffset>114300</wp:posOffset>
            </wp:positionV>
            <wp:extent cx="1138371" cy="882968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8371" cy="8829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color w:val="ff00ff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ff0000"/>
          <w:sz w:val="48"/>
          <w:szCs w:val="48"/>
          <w:rtl w:val="0"/>
        </w:rPr>
        <w:t xml:space="preserve">             </w:t>
      </w:r>
      <w:r w:rsidDel="00000000" w:rsidR="00000000" w:rsidRPr="00000000">
        <w:rPr>
          <w:b w:val="1"/>
          <w:color w:val="ff00ff"/>
          <w:sz w:val="32"/>
          <w:szCs w:val="32"/>
          <w:rtl w:val="0"/>
        </w:rPr>
        <w:t xml:space="preserve">“</w:t>
      </w:r>
      <w:r w:rsidDel="00000000" w:rsidR="00000000" w:rsidRPr="00000000">
        <w:rPr>
          <w:b w:val="1"/>
          <w:color w:val="38761d"/>
          <w:sz w:val="32"/>
          <w:szCs w:val="32"/>
          <w:rtl w:val="0"/>
        </w:rPr>
        <w:t xml:space="preserve">Mythical Creatures</w:t>
      </w:r>
      <w:r w:rsidDel="00000000" w:rsidR="00000000" w:rsidRPr="00000000">
        <w:rPr>
          <w:b w:val="1"/>
          <w:color w:val="ff00ff"/>
          <w:sz w:val="32"/>
          <w:szCs w:val="32"/>
          <w:rtl w:val="0"/>
        </w:rPr>
        <w:t xml:space="preserve">”</w:t>
      </w:r>
    </w:p>
    <w:p w:rsidR="00000000" w:rsidDel="00000000" w:rsidP="00000000" w:rsidRDefault="00000000" w:rsidRPr="00000000" w14:paraId="00000003">
      <w:pPr>
        <w:pStyle w:val="Title"/>
        <w:jc w:val="center"/>
        <w:rPr>
          <w:sz w:val="36"/>
          <w:szCs w:val="36"/>
        </w:rPr>
      </w:pPr>
      <w:bookmarkStart w:colFirst="0" w:colLast="0" w:name="_vrl1ftkim0tg" w:id="0"/>
      <w:bookmarkEnd w:id="0"/>
      <w:r w:rsidDel="00000000" w:rsidR="00000000" w:rsidRPr="00000000">
        <w:rPr>
          <w:rFonts w:ascii="Comic Sans MS" w:cs="Comic Sans MS" w:eastAsia="Comic Sans MS" w:hAnsi="Comic Sans MS"/>
          <w:sz w:val="36"/>
          <w:szCs w:val="36"/>
          <w:rtl w:val="0"/>
        </w:rPr>
        <w:t xml:space="preserve">                                  </w:t>
      </w:r>
      <w:r w:rsidDel="00000000" w:rsidR="00000000" w:rsidRPr="00000000">
        <w:rPr>
          <w:rFonts w:ascii="Comic Sans MS" w:cs="Comic Sans MS" w:eastAsia="Comic Sans MS" w:hAnsi="Comic Sans MS"/>
          <w:sz w:val="36"/>
          <w:szCs w:val="36"/>
          <w:rtl w:val="0"/>
        </w:rPr>
        <w:t xml:space="preserve">Station Schedule</w:t>
      </w:r>
      <w:r w:rsidDel="00000000" w:rsidR="00000000" w:rsidRPr="00000000">
        <w:rPr>
          <w:rtl w:val="0"/>
        </w:rPr>
      </w:r>
    </w:p>
    <w:tbl>
      <w:tblPr>
        <w:tblStyle w:val="Table1"/>
        <w:tblW w:w="14978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2.6666666666665"/>
        <w:gridCol w:w="2955"/>
        <w:gridCol w:w="3015"/>
        <w:gridCol w:w="3002.6666666666665"/>
        <w:gridCol w:w="3002.6666666666665"/>
        <w:tblGridChange w:id="0">
          <w:tblGrid>
            <w:gridCol w:w="3002.6666666666665"/>
            <w:gridCol w:w="2955"/>
            <w:gridCol w:w="3015"/>
            <w:gridCol w:w="3002.6666666666665"/>
            <w:gridCol w:w="3002.6666666666665"/>
          </w:tblGrid>
        </w:tblGridChange>
      </w:tblGrid>
      <w:tr>
        <w:trPr>
          <w:trHeight w:val="156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32"/>
                <w:szCs w:val="32"/>
                <w:rtl w:val="0"/>
              </w:rPr>
              <w:t xml:space="preserve">9:00 – 10:15am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32"/>
                <w:szCs w:val="32"/>
                <w:rtl w:val="0"/>
              </w:rPr>
              <w:t xml:space="preserve">10:15 – 11:30am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32"/>
                <w:szCs w:val="32"/>
                <w:rtl w:val="0"/>
              </w:rPr>
              <w:t xml:space="preserve">12:30 – 1:45pm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32"/>
                <w:szCs w:val="32"/>
                <w:rtl w:val="0"/>
              </w:rPr>
              <w:t xml:space="preserve">1:45 – 3:00pm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HIGH SEAS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101-120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201-220</w:t>
            </w:r>
          </w:p>
        </w:tc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hd w:fill="e06666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  <w:rtl w:val="0"/>
              </w:rPr>
              <w:t xml:space="preserve">301-320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401-420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AMPHITHEATER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401-420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101-120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201-220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301-320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CASTLE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ea999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  <w:rtl w:val="0"/>
              </w:rPr>
              <w:t xml:space="preserve">301-320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hd w:fill="ea999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401-420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101-120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201-220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WEBELOS WOODS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201-220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hd w:fill="ea999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shd w:fill="d5a6bd" w:val="clear"/>
                <w:rtl w:val="0"/>
              </w:rPr>
              <w:t xml:space="preserve">301-320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hd w:fill="ea999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401-420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Wagons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101-120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ind w:left="0" w:firstLine="0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before="0" w:line="240" w:lineRule="auto"/>
              <w:ind w:left="0" w:firstLine="0"/>
              <w:jc w:val="center"/>
              <w:rPr>
                <w:rFonts w:ascii="Pacifico" w:cs="Pacifico" w:eastAsia="Pacifico" w:hAnsi="Pacifico"/>
                <w:b w:val="1"/>
                <w:sz w:val="28"/>
                <w:szCs w:val="28"/>
                <w:highlight w:val="magenta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36"/>
                <w:szCs w:val="36"/>
                <w:highlight w:val="magenta"/>
                <w:rtl w:val="0"/>
              </w:rPr>
              <w:t xml:space="preserve">Wagons 501-520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highlight w:val="magenta"/>
                <w:rtl w:val="0"/>
              </w:rPr>
              <w:t xml:space="preserve">    You may go to any area, including the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36"/>
                <w:szCs w:val="36"/>
                <w:highlight w:val="magenta"/>
                <w:rtl w:val="0"/>
              </w:rPr>
              <w:t xml:space="preserve">“Lions Shooting Sports Area”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highlight w:val="magenta"/>
                <w:rtl w:val="0"/>
              </w:rPr>
              <w:t xml:space="preserve">at any time between 9:00-11:30am and 12:30-3:00pm.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jc w:val="center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All Wagons must remain in their designated area. This is the only way that everyone gets a chance to enjoy all the activities!</w:t>
      </w:r>
    </w:p>
    <w:sectPr>
      <w:pgSz w:h="12240" w:w="15840"/>
      <w:pgMar w:bottom="431.99999999999994" w:top="431.99999999999994" w:left="431.99999999999994" w:right="431.9999999999999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Pacifico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